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C81" w:rsidRDefault="000E6C81" w:rsidP="002962BA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0E6C81" w:rsidRDefault="000E6C81" w:rsidP="002962BA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2962BA" w:rsidRPr="002962BA" w:rsidRDefault="002962BA" w:rsidP="002962BA">
      <w:pPr>
        <w:pStyle w:val="a3"/>
        <w:spacing w:before="0" w:beforeAutospacing="0" w:after="0" w:afterAutospacing="0"/>
        <w:jc w:val="center"/>
        <w:rPr>
          <w:rStyle w:val="a4"/>
        </w:rPr>
      </w:pPr>
      <w:r w:rsidRPr="002962BA">
        <w:rPr>
          <w:rStyle w:val="a4"/>
        </w:rPr>
        <w:t xml:space="preserve">Муниципальное бюджетное общеобразовательное учреждение </w:t>
      </w:r>
    </w:p>
    <w:p w:rsidR="002962BA" w:rsidRPr="002962BA" w:rsidRDefault="000E6C81" w:rsidP="002962BA">
      <w:pPr>
        <w:pStyle w:val="a3"/>
        <w:spacing w:before="0" w:beforeAutospacing="0" w:after="0" w:afterAutospacing="0"/>
        <w:jc w:val="center"/>
        <w:rPr>
          <w:rStyle w:val="a4"/>
        </w:rPr>
      </w:pPr>
      <w:r>
        <w:rPr>
          <w:rStyle w:val="a4"/>
        </w:rPr>
        <w:t xml:space="preserve">«Средняя общеобразовательная школа </w:t>
      </w:r>
      <w:r w:rsidR="00DE1270">
        <w:rPr>
          <w:rStyle w:val="a4"/>
        </w:rPr>
        <w:t>с. Шатой</w:t>
      </w:r>
      <w:r>
        <w:rPr>
          <w:rStyle w:val="a4"/>
        </w:rPr>
        <w:t>»</w:t>
      </w:r>
    </w:p>
    <w:p w:rsidR="002962BA" w:rsidRDefault="002962BA" w:rsidP="002962BA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0E6C81" w:rsidRPr="000E6C81" w:rsidRDefault="000E6C81" w:rsidP="000E6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СОГЛАСОВАНО:                                                                  УТВЕРЖДАЮ:</w:t>
      </w:r>
    </w:p>
    <w:p w:rsidR="000E6C81" w:rsidRPr="000E6C81" w:rsidRDefault="000E6C81" w:rsidP="000E6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профсоюзного                                                Руководитель учреждения</w:t>
      </w:r>
    </w:p>
    <w:p w:rsidR="000E6C81" w:rsidRDefault="000E6C81" w:rsidP="000E6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комитета                                                                                  ____________ </w:t>
      </w:r>
      <w:r w:rsid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Цинцаева Л.М.</w:t>
      </w:r>
    </w:p>
    <w:p w:rsidR="000E6C81" w:rsidRPr="000E6C81" w:rsidRDefault="000E6C81" w:rsidP="000E6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 </w:t>
      </w:r>
      <w:r w:rsid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150</w:t>
      </w:r>
      <w:r w:rsid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0772A7" w:rsidRP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0772A7" w:rsidRP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772A7" w:rsidRP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0772A7" w:rsidRP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</w:t>
      </w:r>
    </w:p>
    <w:p w:rsidR="000E6C81" w:rsidRPr="000E6C81" w:rsidRDefault="000E6C81" w:rsidP="000E6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 </w:t>
      </w:r>
      <w:r w:rsid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Ахмадова З.К.</w:t>
      </w:r>
      <w:r w:rsidRP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772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0E6C81" w:rsidRPr="000E6C81" w:rsidRDefault="00DE1270" w:rsidP="000E6C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«28</w:t>
      </w:r>
      <w:r w:rsid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1270">
        <w:rPr>
          <w:rFonts w:ascii="Times New Roman" w:eastAsia="Times New Roman" w:hAnsi="Times New Roman" w:cs="Times New Roman"/>
          <w:sz w:val="24"/>
          <w:szCs w:val="24"/>
          <w:lang w:eastAsia="ru-RU"/>
        </w:rPr>
        <w:t>08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r w:rsid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>2019</w:t>
      </w:r>
      <w:r w:rsidR="000E6C81" w:rsidRPr="000E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    </w:t>
      </w:r>
    </w:p>
    <w:p w:rsidR="000E6C81" w:rsidRPr="002962BA" w:rsidRDefault="000E6C81" w:rsidP="002962BA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2962BA" w:rsidRPr="002962BA" w:rsidRDefault="002962BA" w:rsidP="002962BA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2962BA" w:rsidRPr="002962BA" w:rsidRDefault="002962BA" w:rsidP="002962BA">
      <w:pPr>
        <w:spacing w:after="0"/>
        <w:ind w:left="5387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8779A" w:rsidRDefault="00D8779A" w:rsidP="00D8779A">
      <w:pPr>
        <w:pStyle w:val="a6"/>
        <w:pBdr>
          <w:top w:val="none" w:sz="0" w:space="0" w:color="auto"/>
          <w:between w:val="none" w:sz="0" w:space="0" w:color="auto"/>
        </w:pBdr>
        <w:ind w:left="0"/>
        <w:jc w:val="center"/>
        <w:rPr>
          <w:rFonts w:ascii="Times New Roman" w:hAnsi="Times New Roman"/>
          <w:i w:val="0"/>
          <w:caps/>
          <w:color w:val="000000"/>
          <w:sz w:val="24"/>
          <w:szCs w:val="24"/>
        </w:rPr>
      </w:pPr>
      <w:r>
        <w:rPr>
          <w:rFonts w:ascii="Times New Roman" w:hAnsi="Times New Roman"/>
          <w:i w:val="0"/>
          <w:caps/>
          <w:color w:val="000000"/>
          <w:sz w:val="24"/>
          <w:szCs w:val="24"/>
        </w:rPr>
        <w:t xml:space="preserve">ВВодный </w:t>
      </w:r>
    </w:p>
    <w:p w:rsidR="00D8779A" w:rsidRDefault="00D8779A" w:rsidP="00D8779A">
      <w:pPr>
        <w:pStyle w:val="a6"/>
        <w:pBdr>
          <w:top w:val="none" w:sz="0" w:space="0" w:color="auto"/>
          <w:between w:val="none" w:sz="0" w:space="0" w:color="auto"/>
        </w:pBdr>
        <w:ind w:left="0"/>
        <w:jc w:val="center"/>
        <w:rPr>
          <w:rFonts w:ascii="Times New Roman" w:hAnsi="Times New Roman"/>
          <w:i w:val="0"/>
          <w:caps/>
          <w:color w:val="000000"/>
          <w:sz w:val="24"/>
          <w:szCs w:val="24"/>
        </w:rPr>
      </w:pPr>
      <w:r w:rsidRPr="000462C1">
        <w:rPr>
          <w:rFonts w:ascii="Times New Roman" w:hAnsi="Times New Roman"/>
          <w:i w:val="0"/>
          <w:caps/>
          <w:color w:val="000000"/>
          <w:sz w:val="24"/>
          <w:szCs w:val="24"/>
        </w:rPr>
        <w:t>противопожарный инструктаж</w:t>
      </w:r>
    </w:p>
    <w:p w:rsidR="00D8779A" w:rsidRDefault="00D8779A" w:rsidP="00D8779A">
      <w:pPr>
        <w:pStyle w:val="a6"/>
        <w:pBdr>
          <w:top w:val="none" w:sz="0" w:space="0" w:color="auto"/>
          <w:between w:val="none" w:sz="0" w:space="0" w:color="auto"/>
        </w:pBdr>
        <w:ind w:left="0"/>
        <w:jc w:val="center"/>
        <w:rPr>
          <w:rFonts w:ascii="Times New Roman" w:hAnsi="Times New Roman"/>
          <w:i w:val="0"/>
          <w:caps/>
          <w:color w:val="000000"/>
          <w:sz w:val="24"/>
          <w:szCs w:val="24"/>
        </w:rPr>
      </w:pPr>
    </w:p>
    <w:p w:rsidR="00D8779A" w:rsidRPr="004E6DD3" w:rsidRDefault="00D8779A" w:rsidP="00D8779A">
      <w:pPr>
        <w:pStyle w:val="Heading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t xml:space="preserve">    </w:t>
      </w:r>
      <w:r w:rsidRPr="004E6DD3">
        <w:rPr>
          <w:rFonts w:ascii="Times New Roman" w:hAnsi="Times New Roman" w:cs="Times New Roman"/>
          <w:b w:val="0"/>
          <w:sz w:val="24"/>
          <w:szCs w:val="24"/>
        </w:rPr>
        <w:t>Противопожарный инструктаж проводится с целью доведения до работников организаций основных требований пожарной безопасности, изучения пожарной опасности технологических процессов производств и оборудования, средств противопожарной защиты, а также их действий в случае возникновения пожара.</w:t>
      </w:r>
    </w:p>
    <w:p w:rsidR="00D8779A" w:rsidRDefault="00D8779A" w:rsidP="00D8779A">
      <w:pPr>
        <w:pStyle w:val="a7"/>
        <w:rPr>
          <w:rFonts w:ascii="Times New Roman" w:hAnsi="Times New Roman"/>
          <w:bCs/>
          <w:color w:val="auto"/>
          <w:sz w:val="24"/>
          <w:szCs w:val="24"/>
        </w:rPr>
      </w:pPr>
      <w:r w:rsidRPr="004D568F">
        <w:rPr>
          <w:rFonts w:ascii="Times New Roman" w:hAnsi="Times New Roman"/>
          <w:bCs/>
          <w:color w:val="auto"/>
          <w:sz w:val="24"/>
          <w:szCs w:val="24"/>
        </w:rPr>
        <w:t>Все работники организаций должны допускаться к работе только после прохождения противопожарного инструктажа (Правила пожарной безопасности в Российской Федерации. ППБ 01-03, п. 7).</w:t>
      </w:r>
    </w:p>
    <w:p w:rsidR="000772A7" w:rsidRDefault="00D8779A" w:rsidP="00D8779A">
      <w:pPr>
        <w:jc w:val="both"/>
        <w:rPr>
          <w:rFonts w:ascii="Times New Roman" w:hAnsi="Times New Roman" w:cs="Times New Roman"/>
          <w:sz w:val="24"/>
          <w:szCs w:val="24"/>
        </w:rPr>
      </w:pPr>
      <w:r w:rsidRPr="00D8779A">
        <w:rPr>
          <w:rFonts w:ascii="Times New Roman" w:hAnsi="Times New Roman" w:cs="Times New Roman"/>
          <w:sz w:val="24"/>
          <w:szCs w:val="24"/>
        </w:rPr>
        <w:t>При проведении противопожарного инструктажа следует руководствоваться:</w:t>
      </w:r>
    </w:p>
    <w:p w:rsidR="00D8779A" w:rsidRPr="000772A7" w:rsidRDefault="00D8779A" w:rsidP="00D8779A">
      <w:pPr>
        <w:jc w:val="both"/>
        <w:rPr>
          <w:rFonts w:ascii="Times New Roman" w:hAnsi="Times New Roman" w:cs="Times New Roman"/>
          <w:sz w:val="24"/>
          <w:szCs w:val="24"/>
        </w:rPr>
      </w:pPr>
      <w:r w:rsidRPr="00D8779A">
        <w:rPr>
          <w:rFonts w:ascii="Times New Roman" w:hAnsi="Times New Roman" w:cs="Times New Roman"/>
          <w:sz w:val="24"/>
          <w:szCs w:val="24"/>
        </w:rPr>
        <w:t xml:space="preserve">- </w:t>
      </w:r>
      <w:r w:rsidRPr="00D8779A">
        <w:rPr>
          <w:rFonts w:ascii="Times New Roman" w:hAnsi="Times New Roman" w:cs="Times New Roman"/>
          <w:color w:val="000000"/>
          <w:sz w:val="24"/>
          <w:szCs w:val="24"/>
        </w:rPr>
        <w:t xml:space="preserve">Нормами пожарной безопасности "Обучение мерам пожарной безопасности работников организаций" Приложение к приказу МЧС России от 12 декабря 2007 года N 645 </w:t>
      </w:r>
    </w:p>
    <w:p w:rsidR="000772A7" w:rsidRDefault="00D8779A" w:rsidP="000772A7">
      <w:pPr>
        <w:jc w:val="both"/>
        <w:rPr>
          <w:rFonts w:ascii="Times New Roman" w:hAnsi="Times New Roman" w:cs="Times New Roman"/>
          <w:sz w:val="24"/>
          <w:szCs w:val="24"/>
        </w:rPr>
      </w:pPr>
      <w:r w:rsidRPr="00D8779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8779A">
        <w:rPr>
          <w:rFonts w:ascii="Times New Roman" w:hAnsi="Times New Roman" w:cs="Times New Roman"/>
          <w:sz w:val="24"/>
          <w:szCs w:val="24"/>
        </w:rPr>
        <w:t xml:space="preserve">ГОСТ 12.00.00490 ССБТ «Организация обучения безопасности труда. Общие положения». </w:t>
      </w:r>
    </w:p>
    <w:p w:rsidR="00D8779A" w:rsidRPr="000772A7" w:rsidRDefault="00D8779A" w:rsidP="000772A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3970">
        <w:rPr>
          <w:rFonts w:ascii="Times New Roman" w:hAnsi="Times New Roman"/>
          <w:b/>
          <w:sz w:val="24"/>
          <w:szCs w:val="24"/>
        </w:rPr>
        <w:t>Программа проведения вводного противопожарного инструктажа</w:t>
      </w:r>
    </w:p>
    <w:tbl>
      <w:tblPr>
        <w:tblStyle w:val="a9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646"/>
        <w:gridCol w:w="7128"/>
        <w:gridCol w:w="1797"/>
      </w:tblGrid>
      <w:tr w:rsidR="00D8779A" w:rsidTr="0091156A">
        <w:tc>
          <w:tcPr>
            <w:tcW w:w="648" w:type="dxa"/>
          </w:tcPr>
          <w:p w:rsidR="00D8779A" w:rsidRPr="004E6DD3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E6DD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№ пп</w:t>
            </w:r>
          </w:p>
        </w:tc>
        <w:tc>
          <w:tcPr>
            <w:tcW w:w="7200" w:type="dxa"/>
          </w:tcPr>
          <w:p w:rsidR="00D8779A" w:rsidRPr="004E6DD3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E6DD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Наименование темы</w:t>
            </w:r>
          </w:p>
        </w:tc>
        <w:tc>
          <w:tcPr>
            <w:tcW w:w="1800" w:type="dxa"/>
          </w:tcPr>
          <w:p w:rsidR="00D8779A" w:rsidRPr="004E6DD3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E6DD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Количество, мин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законодательство о пожарной безопасности;</w:t>
            </w:r>
          </w:p>
        </w:tc>
        <w:tc>
          <w:tcPr>
            <w:tcW w:w="1800" w:type="dxa"/>
          </w:tcPr>
          <w:p w:rsidR="00D8779A" w:rsidRDefault="000E6C81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обязанности администрации по обеспечению пожарной безопасности;</w:t>
            </w:r>
          </w:p>
        </w:tc>
        <w:tc>
          <w:tcPr>
            <w:tcW w:w="1800" w:type="dxa"/>
          </w:tcPr>
          <w:p w:rsidR="00D8779A" w:rsidRDefault="000E6C81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обязанности работников по пожарной безопасности;</w:t>
            </w:r>
          </w:p>
        </w:tc>
        <w:tc>
          <w:tcPr>
            <w:tcW w:w="1800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знаки пожарной безопасности;</w:t>
            </w:r>
          </w:p>
        </w:tc>
        <w:tc>
          <w:tcPr>
            <w:tcW w:w="1800" w:type="dxa"/>
          </w:tcPr>
          <w:p w:rsidR="00D8779A" w:rsidRDefault="000E6C81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первичные средства пожаротушения;</w:t>
            </w:r>
          </w:p>
        </w:tc>
        <w:tc>
          <w:tcPr>
            <w:tcW w:w="1800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эвакуационные выходы;</w:t>
            </w:r>
          </w:p>
        </w:tc>
        <w:tc>
          <w:tcPr>
            <w:tcW w:w="1800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7200" w:type="dxa"/>
          </w:tcPr>
          <w:p w:rsidR="00D8779A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пожароопасные работы;</w:t>
            </w:r>
          </w:p>
        </w:tc>
        <w:tc>
          <w:tcPr>
            <w:tcW w:w="1800" w:type="dxa"/>
          </w:tcPr>
          <w:p w:rsidR="00D8779A" w:rsidRDefault="000E6C81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7200" w:type="dxa"/>
          </w:tcPr>
          <w:p w:rsidR="00D8779A" w:rsidRPr="000462C1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>общие положения по обеспечению пожарной безопасности;</w:t>
            </w:r>
          </w:p>
        </w:tc>
        <w:tc>
          <w:tcPr>
            <w:tcW w:w="1800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</w:tr>
      <w:tr w:rsidR="00D8779A" w:rsidTr="0091156A"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7200" w:type="dxa"/>
          </w:tcPr>
          <w:p w:rsidR="00D8779A" w:rsidRPr="000462C1" w:rsidRDefault="00D8779A" w:rsidP="0091156A">
            <w:pPr>
              <w:pStyle w:val="a7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462C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обязанности администрации и работников при возникновении пожара. </w:t>
            </w:r>
          </w:p>
        </w:tc>
        <w:tc>
          <w:tcPr>
            <w:tcW w:w="1800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</w:tr>
      <w:tr w:rsidR="00D8779A" w:rsidTr="0091156A">
        <w:trPr>
          <w:trHeight w:val="252"/>
        </w:trPr>
        <w:tc>
          <w:tcPr>
            <w:tcW w:w="648" w:type="dxa"/>
          </w:tcPr>
          <w:p w:rsidR="00D8779A" w:rsidRDefault="00D8779A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200" w:type="dxa"/>
          </w:tcPr>
          <w:p w:rsidR="00D8779A" w:rsidRPr="004E6DD3" w:rsidRDefault="00D8779A" w:rsidP="0091156A">
            <w:pPr>
              <w:pStyle w:val="a7"/>
              <w:ind w:firstLine="0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4E6DD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800" w:type="dxa"/>
          </w:tcPr>
          <w:p w:rsidR="00D8779A" w:rsidRPr="004E6DD3" w:rsidRDefault="000E6C81" w:rsidP="0091156A">
            <w:pPr>
              <w:pStyle w:val="a7"/>
              <w:spacing w:before="113"/>
              <w:ind w:firstLine="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195</w:t>
            </w:r>
          </w:p>
        </w:tc>
      </w:tr>
    </w:tbl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lastRenderedPageBreak/>
        <w:t xml:space="preserve">Инструкция может быть использована при подготовке местной инструкции, с учетом особенностей производства. </w:t>
      </w:r>
    </w:p>
    <w:p w:rsidR="00D8779A" w:rsidRPr="000462C1" w:rsidRDefault="00D8779A" w:rsidP="00D8779A">
      <w:pPr>
        <w:pStyle w:val="1"/>
        <w:jc w:val="center"/>
        <w:rPr>
          <w:rFonts w:ascii="Times New Roman" w:hAnsi="Times New Roman"/>
          <w:i w:val="0"/>
        </w:rPr>
      </w:pPr>
      <w:r w:rsidRPr="000462C1">
        <w:rPr>
          <w:rFonts w:ascii="Times New Roman" w:hAnsi="Times New Roman"/>
          <w:i w:val="0"/>
        </w:rPr>
        <w:t xml:space="preserve">Инструкция </w:t>
      </w:r>
      <w:r w:rsidRPr="000462C1">
        <w:rPr>
          <w:rFonts w:ascii="Times New Roman" w:hAnsi="Times New Roman"/>
          <w:i w:val="0"/>
        </w:rPr>
        <w:br/>
        <w:t xml:space="preserve">по проведению противопожарного инструктажа 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Законодательство Российской Федерации о пожарной безопасности основывается на Конституции Российской Федерации и содержит Федеральный закон «О пожарной безопасности», принятые в соответствии с ним федеральные законы и иные нормативные правовые акты, а также законы и иные нормативные правовые акты субъектов Российской Федерации, регулирующие вопросы пожарной безопасности. 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Общие правовые, экономические и социальные основы пожарной безопасности в Российской Федерации определяет Федеральный закон «О пожарной безопасности».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Законодательством Российской Федерации в целях контроля за соблюдением требований пожарной безопасности и пресечения их нарушений определен специальный вид государственной надзорной деятельности, осуществляемой должностными лицами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Обеспечение пожарной безопасности является одной из важнейших функций государства.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Первой и, безусловно, важной целью, которая должна достигаться при любых материальных затратах, является обеспечение безопасности рабочих, служащих, посетителей при возникновении пожара.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Вторая цель  это сохранение имущества предприятия от уничтожения и повреждения различными опасными факторами пожара и огнетушащими средствами (вода, пена). При достижении второй цели должна учитываться экономическая целесообразность выполняемых мероприятий, в данном случае допускается обоснованный риск.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Все работники предприятия допускаются к работе только после прохождения противопожарного инструктажа, а при изменении специфики работы должны пройти дополнительное обучение.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Администрация предприятия и лица, назначенные в установленном порядке ответственными за обеспечение пожарной безопасности, обязаны: 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обеспечить своевременное выполнение требований пожарной безопасности, предписаний, постановлений и иных законных требований государственных инспекторов по пожарному надзору;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во всех производственных, административных, складских и вспомогательных помещениях на видных местах обеспечить наличие таблички с указанием номера телефона вызова пожарной охраны;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распорядительным документом установить соответствующий  пожарной опасности противопожарный режим, в том числе: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определить и оборудовать места для курения;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определить места и допустимое количество единовременно находящихся в помещениях сырья, полуфабрикатов и готовой продукции;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установить порядок уборки горючих отходов и пыли, хранения промасленной спецодежды;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определить порядок обесточивания электрооборудования в случае пожара и по окончании рабочего дня, порядок проведения временных огневых и других пожароопасных работ, порядок осмотра и закрытия помещений после окончания работы;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определить порядок действий работников при обнаружении пожара;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определить порядок и сроки прохождения противопожарного инструктажа и занятий по пожарно-техническому минимуму.</w:t>
      </w:r>
    </w:p>
    <w:p w:rsidR="00D00BFB" w:rsidRDefault="000E6C81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lastRenderedPageBreak/>
        <w:t xml:space="preserve">В школе создана </w:t>
      </w:r>
      <w:r w:rsidR="00D00BFB">
        <w:rPr>
          <w:rFonts w:ascii="Times New Roman" w:hAnsi="Times New Roman"/>
          <w:color w:val="auto"/>
          <w:sz w:val="24"/>
          <w:szCs w:val="24"/>
        </w:rPr>
        <w:t>пожарно – техническая комиссия.</w:t>
      </w:r>
    </w:p>
    <w:p w:rsidR="00D8779A" w:rsidRPr="00D00BFB" w:rsidRDefault="00D8779A" w:rsidP="00D8779A">
      <w:pPr>
        <w:pStyle w:val="a7"/>
        <w:spacing w:line="260" w:lineRule="atLeast"/>
        <w:rPr>
          <w:rFonts w:ascii="Times New Roman" w:hAnsi="Times New Roman"/>
          <w:b/>
          <w:color w:val="auto"/>
          <w:sz w:val="24"/>
          <w:szCs w:val="24"/>
        </w:rPr>
      </w:pPr>
      <w:r w:rsidRPr="00D00BFB">
        <w:rPr>
          <w:rFonts w:ascii="Times New Roman" w:hAnsi="Times New Roman"/>
          <w:b/>
          <w:color w:val="auto"/>
          <w:sz w:val="24"/>
          <w:szCs w:val="24"/>
        </w:rPr>
        <w:t>Работники организаций обязаны: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соблюдать требования пожарной безопасности;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соблюдать и поддерживать противопожарный режим;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выполнять меры предосторожности при пользовании газовыми приборами, проведении работ с легковоспламеняющимися и горючими жидкостями, другими опасными в пожарном отношении веществами, материалами и оборудованием;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 случае возникновения возгорания принять все зависящие от них меры по спасению людей и тушению пожара.</w:t>
      </w:r>
    </w:p>
    <w:p w:rsidR="00D8779A" w:rsidRPr="000462C1" w:rsidRDefault="00D8779A" w:rsidP="00D8779A">
      <w:pPr>
        <w:pStyle w:val="a5"/>
        <w:spacing w:line="260" w:lineRule="atLeast"/>
        <w:rPr>
          <w:rFonts w:ascii="Times New Roman" w:hAnsi="Times New Roman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Знаки пожарной безопасности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Государственным стандартом устанавливаются следующие виды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знаков: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знаки пожарной безопасности (рис. 1);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запрещающие (рис. 2);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предупреждающие (рис. 2);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предписывающие;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эвакуационные знаки и знаки медицинского и санитарного назначения (рис. 3 и 4);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указательные.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Сигнальные цвета знаков предназначены: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для внешнего оформления знаков пожарной безопасности;</w:t>
      </w:r>
    </w:p>
    <w:p w:rsidR="00D8779A" w:rsidRPr="000462C1" w:rsidRDefault="00D8779A" w:rsidP="00D8779A">
      <w:pPr>
        <w:pStyle w:val="a7"/>
        <w:spacing w:line="260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для обозначения мест размещения пожарной техники, мест нахождения кнопок ручного пуска установок пожарной автоматики, систем противодымной защиты, мест нахождения средств индивидуальной защиты, самоспасания и т. п.;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для обозначения путей эвакуации, а также границ зон путей эвакуации, которые не допускается загромождать или использовать для складирования.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В качестве сигнальных цветов используют </w:t>
      </w: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красный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желтый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, </w:t>
      </w: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синий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и </w:t>
      </w: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зеленый</w:t>
      </w:r>
      <w:r w:rsidRPr="000462C1">
        <w:rPr>
          <w:rFonts w:ascii="Times New Roman" w:hAnsi="Times New Roman"/>
          <w:color w:val="auto"/>
          <w:sz w:val="24"/>
          <w:szCs w:val="24"/>
        </w:rPr>
        <w:t>, для усиления зрительного восприятия которых должны применяться контрастные цвета  черный и белый.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Красный сигнальный цвет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применяют: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для обозначения различных видов пожарной техники и ее элементов;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для обозначения знаков пожарной безопасности, содержащих информацию о месте нахождения средств пожаротушения, спасания людей при пожаре, включения установок (систем) пожарной автоматики и т. п., а также мест нахождения водоисточников;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для орнаментовки элементов строительных конструкций (стен, колонн) в виде отрезка горизонтально расположенной полосы, для обозначения места нахождения огнетушителя, установки пожаротушения с ручным пуском, кнопки пожарной сигнализации и т. п.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Желтый сигнальный цвет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применяют для предупреждающих знаков треугольной формы со смысловым значением: «Внимание! Будь осторожен!».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Зеленый сигнальный цвет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применяют для знаков, используемых для обозначения путей эвакуации и эвакуационных выходов.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4886325" cy="6515100"/>
            <wp:effectExtent l="0" t="0" r="9525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Знаки, помещенные с наружной стороны ворот и дверей, означают, что их действие распространяется на всю территорию (участок территории) предприятия, другого объекта или помещения.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В процессе работы следует руководствоваться знаками безопасности и надписями установленного содержания, которыми обозначают опасные зоны, а во избежание травмы не допускать посторонних лиц за пределы защитного и специального ограждений.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Следует различать сигнальные цвета, оповещающие об опасности, и знать их значение. </w:t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00675" cy="4086225"/>
            <wp:effectExtent l="0" t="0" r="9525" b="9525"/>
            <wp:docPr id="11" name="Рисунок 11" descr="2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зна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200525" cy="5600700"/>
            <wp:effectExtent l="0" t="0" r="9525" b="0"/>
            <wp:docPr id="10" name="Рисунок 10" descr="3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зна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05300" cy="2933700"/>
            <wp:effectExtent l="0" t="0" r="0" b="0"/>
            <wp:docPr id="9" name="Рисунок 9" descr="4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зна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lastRenderedPageBreak/>
        <w:t>Первичные средства пожаротушения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К первичным средст</w:t>
      </w:r>
      <w:r w:rsidRPr="000462C1">
        <w:rPr>
          <w:rFonts w:ascii="Times New Roman" w:hAnsi="Times New Roman"/>
          <w:color w:val="auto"/>
          <w:sz w:val="24"/>
          <w:szCs w:val="24"/>
        </w:rPr>
        <w:t>вам пожаротушения относятся устройства, инструменты и материалы, предназначенные для локализации или тушения пожара на начальной стадии его развития (огнетушители, вода, песок, войлок, кошма, асбестовое полотно, ведра, лопаты и др.).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Огнетушители делятся на переносные (массой до </w:t>
      </w:r>
      <w:smartTag w:uri="urn:schemas-microsoft-com:office:smarttags" w:element="metricconverter">
        <w:smartTagPr>
          <w:attr w:name="ProductID" w:val="20 кг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20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кг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) и передвижные (массой не менее </w:t>
      </w:r>
      <w:smartTag w:uri="urn:schemas-microsoft-com:office:smarttags" w:element="metricconverter">
        <w:smartTagPr>
          <w:attr w:name="ProductID" w:val="20 кг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20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кг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, но не более </w:t>
      </w:r>
      <w:smartTag w:uri="urn:schemas-microsoft-com:office:smarttags" w:element="metricconverter">
        <w:smartTagPr>
          <w:attr w:name="ProductID" w:val="400 кг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400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кг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>). Передвижные огнетушители могут иметь одну или несколько емкостей для зарядки огнетушащим веществом (ОТВ), смонтированных на тележке.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В зависимости от применяемого огнетушащего вещества огнетушители подразделяются на основные типы: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водные (ОВ);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воздушно-пенные (ОВП);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порошковые (ОП);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углекислотные (ОУ);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комбинированные.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Некоторые типы огнетушителей показаны на рис. 5</w:t>
      </w:r>
      <w:r w:rsidRPr="000462C1">
        <w:rPr>
          <w:rFonts w:ascii="Times New Roman" w:hAnsi="Times New Roman" w:cs="Symbol"/>
          <w:color w:val="auto"/>
          <w:sz w:val="24"/>
          <w:szCs w:val="24"/>
        </w:rPr>
        <w:t>–</w:t>
      </w:r>
      <w:r w:rsidRPr="000462C1">
        <w:rPr>
          <w:rFonts w:ascii="Times New Roman" w:hAnsi="Times New Roman"/>
          <w:color w:val="auto"/>
          <w:sz w:val="24"/>
          <w:szCs w:val="24"/>
        </w:rPr>
        <w:t>7.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По принципу вытеснения огнетушащего вещества огнетушители подразделяют на следующие: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закачные;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 баллоном сжатого или сжиженного газа;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 газогенерирующим элементом;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 термическим элементом;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 эжектором.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1409700" cy="2876550"/>
            <wp:effectExtent l="0" t="0" r="0" b="0"/>
            <wp:docPr id="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1257300" cy="2781300"/>
            <wp:effectExtent l="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1466850" cy="3095625"/>
            <wp:effectExtent l="0" t="0" r="0" b="9525"/>
            <wp:docPr id="6" name="Рисунок 6" descr="ОП 7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 7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По назначению, в зависимости от вида заряженного ОТВ, огнетушители подразделяют для тушения загорания следующих объектов: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твердых горючих веществ;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жидких горючих веществ;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газообразных горючих веществ;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металлов и металлосодержащих веществ;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электроустановок, находящихся под напряжением.</w:t>
      </w:r>
    </w:p>
    <w:p w:rsidR="00D8779A" w:rsidRPr="000462C1" w:rsidRDefault="00D8779A" w:rsidP="00D8779A">
      <w:pPr>
        <w:pStyle w:val="a7"/>
        <w:spacing w:line="262" w:lineRule="atLeast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 могут быть предназначены для тушения нескольких классов пожара.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Ранг огнетушителя указывают на его маркировке.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lastRenderedPageBreak/>
        <w:t>Количество, тип и ранг огнетушителей, необходимых для защиты конкретного объекта, определяют по нормам пожарной безопасности.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пользовании углекислотными огнетушителями (рис. 8) необходимо учитывать следующие факторы: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возможность накопления зарядов статического электричества на диффузоре огнетушителя (особенно если диффузор изготовлен из полимерных материалов);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снижение эффективности огнетушителей при отрицательной температуре окружающей среды;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опасность токсического воздействия паров углекислоты на организм человека;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опасность снижения содержания кислорода в воздухе помещения в результате применения углекислотных огнетушителей (особенно передвижных);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опасность обморожения ввиду резкого снижения температуры узлов огнетушителя.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572000" cy="5095875"/>
            <wp:effectExtent l="0" t="0" r="0" b="9525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пользовании воздушно-пенными огнетушителями (рис. 9) необходимо учитывать следующие факторы: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возможность замерзания рабочего раствора огнетушителей при отрицательной температуре воздуха и необходимость переноса их в зимнее время в отапливаемое помещение;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высокую коррозионную активность заряда огнетушителя;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необходимость ежегодной перезарядки огнетушителя с корпусом из углеродистой стали (из-за недостаточной стабильности заряда при контакте с материалом корпуса огнетушителя);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lastRenderedPageBreak/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возможность загрязнения окружающей среды компонентами, входящими в заряд огнетушителей.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 нужно располагать на защищаемом объекте таким образом, чтобы они были защищены от воздействия прямых солнечных лучей, тепловых потоков, механических воздействий и других неблагоприятных факторов (вибрации, агрессивной среды, повышенной влажности и т. д.). Они должны быть хорошо видны и легкодоступны в случае пожара. Огнетушители не должны препятствовать эвакуации людей во время пожара.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305300" cy="4676775"/>
            <wp:effectExtent l="0" t="0" r="0" b="9525"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Для размещения первичных средств пожаротушения в производственных и складских помещениях, а также на территории защищаемых объектов необходимо оборудовать пожарные щиты (пункты).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Расстояние от возможного очага пожара до ближайшего огнетушителя определяется требованиями норм и не должно превышать </w:t>
      </w:r>
      <w:smartTag w:uri="urn:schemas-microsoft-com:office:smarttags" w:element="metricconverter">
        <w:smartTagPr>
          <w:attr w:name="ProductID" w:val="2040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2040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 в зависимости от категории помещения по взрывопожарной и пожарной опасности.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 должны располагаться так, чтобы основные надписи и пиктограммы, показывающие порядок приведения их в действие, были хорошо видны и обращены наружу или в сторону наиболее вероятного подхода к ним.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Запорно-пусковое устройство огнетушителей и дверцы шкафа (в случае их размещения в шкафу) должны быть опломбированы.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Расстояние от двери до огнетушителя должно быть таким, чтобы не мешать ее полному открыванию.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 нельзя устанавливать в таких местах, где значения температуры воздуха выходят за температурный диапазон, указанный на огнетушителях.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lastRenderedPageBreak/>
        <w:t>Водные и пенные огнетушители, установленные вне помещений или в неотапливаемом помещении и не предназначенные для эксплуатации при отрицательных температурах, должны быть в холодное время года (температура воздуха ниже 1</w:t>
      </w:r>
      <w:r w:rsidRPr="000462C1">
        <w:rPr>
          <w:rFonts w:ascii="Times New Roman" w:hAnsi="Times New Roman"/>
          <w:color w:val="auto"/>
          <w:sz w:val="24"/>
          <w:szCs w:val="24"/>
        </w:rPr>
        <w:sym w:font="Symbol" w:char="F0B0"/>
      </w:r>
      <w:r w:rsidRPr="000462C1">
        <w:rPr>
          <w:rFonts w:ascii="Times New Roman" w:hAnsi="Times New Roman"/>
          <w:color w:val="auto"/>
          <w:sz w:val="24"/>
          <w:szCs w:val="24"/>
        </w:rPr>
        <w:t>С) перемещены в теплое помещение. В этом случае на их месте и на пожарном щите должна быть помещена информация о месте нахождения огнетушителей в течение указанного периода и о месте нахождения ближайшего огнетушителя.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Использование первичных средств пожаротушения для хозяйственных и прочих нужд, не связанных с тушением пожара, не допускается.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Огнетушители, введенные в эксплуатацию, должны подвергаться техническому обслуживанию, которое обеспечивает поддержание огнетушителей в постоянной готовности к использованию и надежную работу всех узлов огнетушителя в течение всего срока эксплуатации. Техническое обслуживание включает в себя периодические проверки, осмотры, ремонт, испытания и перезарядку огнетушителей.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Огнетушители, выведенные на время ремонта, испытания или перезарядки из эксплуатации, должны быть заменены резервными огнетушителями с аналогичными параметрами.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тушении пожара в помещении с помощью газовых передвижных огнетушителей необходимо учитывать возможность снижения содержания кислорода в воздухе помещений ниже предельного и использовать изолирующие средства защиты органов дыхания.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тушении пожара порошковыми огнетушителями необходимо учитывать возможность образования высокой запыленности и снижения видимости очага пожара (особенно в помещении небольшого объема) в результате образования порошкового облака.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При тушении электрооборудования при помощи газовых или порошковых огнетушителей необходимо соблюдать безопасное расстояние (не менее </w:t>
      </w:r>
      <w:smartTag w:uri="urn:schemas-microsoft-com:office:smarttags" w:element="metricconverter">
        <w:smartTagPr>
          <w:attr w:name="ProductID" w:val="1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1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>) от распыливающего сопла и корпуса огнетушителя до токоведущих частей.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Необходимо применять дополнительные меры для охлаждения нагретых элементов оборудования или строительных конструкций.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Не следует использовать порошковые огнетушители для защиты оборудования, которое может выйти из строя при попадании порошка (электронно-вычислительные машины, электронное оборудование, электрические машины коллекторного типа).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Воздушно-пенные огнетушители не должны применяться для тушения пожаров оборудования, находящегося под электрическим напряжением, для тушения сильно нагретых или расплавленных веществ, а также веществ, вступающих с водой в химическую реакцию, которая сопровождается интенсивным выделением тепла и разбрызгиванием горючего.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Если на защищаемом объекте возможно возникновение значительного очага пожара (предполагаемый пролив горючей жидкости может произойти на площади более </w:t>
      </w:r>
      <w:smartTag w:uri="urn:schemas-microsoft-com:office:smarttags" w:element="metricconverter">
        <w:smartTagPr>
          <w:attr w:name="ProductID" w:val="1 м2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1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  <w:r w:rsidRPr="000462C1">
          <w:rPr>
            <w:rFonts w:ascii="Times New Roman" w:hAnsi="Times New Roman"/>
            <w:color w:val="auto"/>
            <w:position w:val="7"/>
            <w:sz w:val="24"/>
            <w:szCs w:val="24"/>
          </w:rPr>
          <w:t>2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>), необходимо использовать передвижные огнетушители.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Не допускается на объектах безыскровой и слабой электризации применять порошковые и углекислотные огнетушители с раструбами из диэлектрических материалов.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Огнетушители, вводящиеся в эксплуатацию, должны быть полностью заряжены и в работоспособном состоянии, с опечатанным узлом управления запорно-пускового устройства. Они должны находиться на отведенных им местах в течение всего времени их эксплуатации.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На объекте должно быть определено лицо, ответственное за приобретение, сохранность огнетушителей и контроль за их состоянием.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На каждый огнетушитель, установленный на объекте, заводят паспорт. Огнетушителю присваивают порядковый номер, который наносят краской на огнетушитель, записывают в паспорт огнетушителя и в журнал учета проверки наличия и состояния огнетушителей. 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Запрещается</w:t>
      </w:r>
      <w:r w:rsidRPr="000462C1">
        <w:rPr>
          <w:rFonts w:ascii="Times New Roman" w:hAnsi="Times New Roman"/>
          <w:color w:val="auto"/>
          <w:sz w:val="24"/>
          <w:szCs w:val="24"/>
        </w:rPr>
        <w:t>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эксплуатировать огнетушители при появлении вмятин, вздутий или трещин на корпусе огнетушителя, на запорно-пусковой головке или на накидной гайке, а также при нарушении герметичности соединений узлов огнетушителя или при неисправности индикатора давления;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производить любые работы, если корпус oгнeтушитeля находится под давлением вытесняющего газа или паров ОТВ;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наносить удары по огнетушителю или по источнику вытесняющего газа;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использовать открытый огонь или другие источники зажигания при обращении с концентрированными растворами пенообразователей, так как они могут образовывать с воздухом взрывоопасные смеси;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производить работы с ОТВ без соответствующих средств защиты органов дыхания, кожи и зрения. 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Пожарные гидранты должны находиться в исправном состоянии, а в зимнее время должны быть утеплены, их необходимо очищать от снега и льда. Не допускается стоянка автотранспорта на крышках колодцев пожарных гидрантов и складирование материалов и оборудования. Дороги и подъезды к источникам противопожарного водоснабжения должны обеспечивать проезд пожарной техники к ним в любое время года.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У гидрантов и водоемов (водоисточников), а также по направлению движения к ним должны быть установлены соответствующие указатели.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Пожарные краны внутреннего противопожарного водопровода должны быть укомплектованы рукавами и стволами. Пожарный рукав (рис. 10) должен быть присоединен к крану и стволу. Необходимо не реже одного раза в год производить перекатку рукавов на новую скатку.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371975" cy="2390775"/>
            <wp:effectExtent l="0" t="0" r="9525" b="9525"/>
            <wp:docPr id="3" name="Рисунок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Эксплуатация эвакуационных путей и выходов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В зданиях и сооружениях (кроме жилых домов) при единовременном нахождении на этаже более 10 человек должны быть разработаны и на видных местах вывешены планы (схемы) эвакуации людей в случае пожара, а также предусмотрена система (установка) оповещения людей о пожаре.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На объектах с массовым пребыванием людей (50 человек и более) в дополнение к схематическому плану эвакуации людей при пожаре должна быть разработана инструкция, определяющая действия персонала по обеспечению безопасной и быстрой эвакуации людей, по которой не реже одного раза в полугодие должны проводиться практические тренировки всех задействованных для эвакуации работников. 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lastRenderedPageBreak/>
        <w:t>Не допускается одновременное пребывание 50 человек и более в помещениях с одним эвакуационным выходом.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При эксплуатации эвакуационных путей и выходов </w:t>
      </w:r>
      <w:r w:rsidRPr="000462C1">
        <w:rPr>
          <w:rFonts w:ascii="Times New Roman" w:hAnsi="Times New Roman"/>
          <w:b/>
          <w:bCs/>
          <w:color w:val="auto"/>
          <w:sz w:val="24"/>
          <w:szCs w:val="24"/>
        </w:rPr>
        <w:t>запрещается</w:t>
      </w:r>
      <w:r w:rsidRPr="000462C1">
        <w:rPr>
          <w:rFonts w:ascii="Times New Roman" w:hAnsi="Times New Roman"/>
          <w:color w:val="auto"/>
          <w:sz w:val="24"/>
          <w:szCs w:val="24"/>
        </w:rPr>
        <w:t>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загромождать эвакуационные пути и выходы, а также забивать двери эвакуационных выходов;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устраивать на путях эвакуации пороги,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применять горючие материалы для отделки, облицовки и окраски стен и потолков, а также ступеней и лестничных площадок на путях эвакуации;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фиксировать самозакрывающиеся двери лестничных клеток, коридоров, холлов и тамбуров в открытом положении (если для этих целей не используются автоматические устройства, срабатывающие при пожаре), а также снимать их;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остеклять или закрывать жалюзи воздушных зон на незадымляемых лестничных клетках;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заменять армированное стекло обычным в остеклениях дверей и фрамуг.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На путях эвакуации устанавливают специальные знаки. </w:t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Общие положения по обеспечению пожарной безопасности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Территория предприятия, в пределах противопожарных расстояний между зданиями, сооружениями и открытыми складами, должна своевременно очищаться от горючих отходов, мусора, тары, опавших листьев, сухой травы и т. п.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Противопожарные расстояния между зданиями и сооружениями, штабелями леса, пиломатериалов, других материалов и оборудования не допускается использовать под складирование материалов, оборудования и тары, для стоянки транспорта и строительства (установки) зданий и сооружений.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Временные строения должны располагаться от других зданий и сооружений на расстоянии не менее </w:t>
      </w:r>
      <w:smartTag w:uri="urn:schemas-microsoft-com:office:smarttags" w:element="metricconverter">
        <w:smartTagPr>
          <w:attr w:name="ProductID" w:val="15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15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 (кроме случаев, когда по другим нормам требуются иные противопожарные расстояния) или у противопожарных стен.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Не допускается курение в непредназначенных для этого местах. Разведение костров, сжигание отходов и тары не допускается ближе </w:t>
      </w:r>
      <w:smartTag w:uri="urn:schemas-microsoft-com:office:smarttags" w:element="metricconverter">
        <w:smartTagPr>
          <w:attr w:name="ProductID" w:val="50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50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 до зданий и сооружений. Сжигание отходов и тары в специально отведенных для этих целей местах должно производиться под контролем обслуживающего персонала.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Территория предприятия должна иметь наружное освещение в темное время суток для быстрого нахождения пожарных гидрантов, наружных пожарных лестниц и мест размещения пожарного инвентаря, а также подъездов к пирсам пожарных водоемов, к входам в здания и сооружения. Места размещения (нахождения) средств пожарной безопасности и специально оборудованные места для курения должны быть обозначены знаками пожарной безопасности, в том числе знаком пожарной безопасности «Не загромождать».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Для всех производственных и складских помещений должна быть определена категория взрывопожарной и пожарной опасности, а также класс зоны по правилам устройства электроустановок (ПУЭ), которые обозначаются на дверях помещений.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lastRenderedPageBreak/>
        <w:t>Противопожарные системы и установки (противодымная защита, средства пожарной автоматики, системы противопожарного водоснабжения, противопожарные двери, клапаны, другие защитные устройства в стенах и перекрытиях и т. п.) помещений, зданий и сооружений должны постоянно содержаться в исправном рабочем состоянии.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Устройства для самозакрывания дверей должны находиться в исправном состоянии. Не допускается устанавливать какие-либо приспособления, препятствующие нормальному закрыванию противопожарных или противодымных дверей (устройств).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Не разрешается проводить работы на оборудовании, установках и станках с неисправностями, которые могут привести к пожару, а также при отключенных контрольно-измерительных приборах и технологической автоматике, обеспечивающих контроль заданных режимов температуры, давления и других, регламентированных условиями безопасности параметров.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Нарушения огнезащитных покрытий (штукатурки, специальных красок, лаков, обмазок и т. п.) строительных конструкций, горючих отделочных и теплоизоляционных материалов, металлических опор оборудования должны немедленно устраняться.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В зданиях, сооружениях организаций </w:t>
      </w:r>
      <w:r w:rsidRPr="000462C1">
        <w:rPr>
          <w:rFonts w:ascii="Times New Roman" w:hAnsi="Times New Roman"/>
          <w:b/>
          <w:bCs/>
          <w:color w:val="auto"/>
          <w:sz w:val="24"/>
          <w:szCs w:val="24"/>
        </w:rPr>
        <w:t>запрещается</w:t>
      </w:r>
      <w:r w:rsidRPr="000462C1">
        <w:rPr>
          <w:rFonts w:ascii="Times New Roman" w:hAnsi="Times New Roman"/>
          <w:color w:val="auto"/>
          <w:sz w:val="24"/>
          <w:szCs w:val="24"/>
        </w:rPr>
        <w:t>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хранение и применение в подвалах и на цокольных этажах ЛВЖ и ГЖ, пороха, взрывчатых веществ, баллонов с газами, товаров в аэрозольной упаковке, целлулоида и других взрывопожароопасных веществ и материалов, кроме случаев, оговоренных в действующих нормативных документах;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использовать чердаки, технические этажи, венткамеры и другие технические помещения для организации производственных участков, мастерских, а также хранения продукции, оборудования, мебели и других предметов;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размещать в лифтовых холлах кладовые, киоски, ларьки и т. п.;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устраивать склады горючих материалов и мастерские, размещать иные хозяйственные помещения в подвалах и на цокольных этажах, если вход в них не изолирован от общих лестничных клеток;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проводить уборку помещений и стирку одежды с применением бензина, керосина и других ЛВЖ и ГЖ, а также производить отогревание замерзших труб паяльными лампами и другими способами с применением открытого огня;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оставлять неубранным промасленный обтирочный материал;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устраивать на лестничных клетках и в поэтажных коридорах кладовые (чуланы), а также хранить под лестничными маршами и на лестничных площадках вещи, мебель и другие горючие материалы. Под лестничными маршами на первом и цокольном этажах допускается устройство только помещений для узлов управления центрального отопления, водомерных узлов и электрощитовых, выгороженных перегородками из негорючих материалов;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устраивать в производственных и складских помещениях зданий (кроме зданий V степени огнестойкости) антресоли, конторки и другие встроенные помещения из горючих и трудногорючих материалов и листового металла.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Наружные пожарные лестницы и ограждения на крышах (покрытиях) зданий и сооружений необходимо содержать в исправном состоянии и не реже одного раза в 5 лет подвергать их эксплуатационным испытаниям.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Керосиновые фонари и настольные керосиновые лампы, используемые для освещения помещений, должны иметь устойчивые основания и эксплуатироваться в условиях, исключающих их опрокидывание.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Настенные керосиновые лампы (фонари) должны иметь предусмотренные конструкцией отражатели и надежное крепление к стене.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Использованные обтирочные материалы следует собирать в контейнерах из негорючего материала с закрывающейся крышкой. Периодичность сбора использованных обтирочных материалов должна исключать их накопление на рабочих местах. По </w:t>
      </w:r>
      <w:r w:rsidRPr="000462C1">
        <w:rPr>
          <w:rFonts w:ascii="Times New Roman" w:hAnsi="Times New Roman"/>
          <w:color w:val="auto"/>
          <w:sz w:val="24"/>
          <w:szCs w:val="24"/>
        </w:rPr>
        <w:lastRenderedPageBreak/>
        <w:t>окончании рабочей смены содержимое указанных контейнеров должно удаляться за пределы зданий.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Спецодежда лиц, работающих с маслами, лаками, красками и другими ЛВЖ и ГЖ, должна храниться в подвешенном виде в металлических шкафах, установленных в специально отведенных для этой цели местах. </w:t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Пожароопасные работы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Составление и разбавление всех видов лаков и красок необходимо производить в изолированных помещениях у наружной стены с оконными проемами или на открытых площадках. Лакокрасочные материалы допускается размещать в цеховой кладовой в количестве, не превышающем сменной потребности. Тара из-под лакокрасочных материалов должна быть плотно закрыта и храниться на специально отведенных площадках.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Не разрешается производить окрасочные работы при отключенных системах вентиляции.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Пролитые на пол лакокрасочные материалы и растворители следует немедленно убирать при помощи опилок, воды и др. Мыть полы, стены и оборудование горючими растворителями не допускается.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использовании горючих веществ их количество на рабочем месте не должно превышать сменной потребности. Емкости с горючими веществами следует открывать только перед использованием, а по окончании работы закрывать и сдавать на склад.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Тара из-под горючих веществ должна храниться в специально отведенном месте вне помещений.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Для производства работ с использованием горючих веществ должен применяться инструмент, изготовленный из материалов, не дающих искр (алюминий, медь, пластмасса, бронза и т. п.). Промывать инструмент и оборудование, применяемые при производстве работ с горючими веществами, необходимо на открытой площадке или в помещении, имеющем вентиляцию.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Помещения, в которых ведутся работы с горючими веществами и материалами, должны быть обеспечены первичными средствами пожаротушения. На проведение всех видов огневых работ на временных местах (кроме строительных площадок) руководитель объекта должен оформить наряд-допуск.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Места проведения огневых работ следует обеспечивать первичными средствами пожаротушения (огнетушителем, ящиком с песком и лопатой, ведром с водой).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В помещениях, где выполняются огневые работы, все двери, соединяющие указанные помещения с другими помещениями, в том числе двери тамбур-шлюзов, должны быть плотно закрыты. Окна в зависимости от времени года, температуры в помещении, продолжительности, объема и степени опасности огневых работ должны быть, по возможности, открыты.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Место для проведения сварочных и резательных работ в зданиях и помещениях, в конструкциях которых использованы горючие материалы, должно быть ограждено сплошной перегородкой из негорючего материала. При этом высота перегородки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1,8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, а зазор между перегородкой и полом  не более </w:t>
      </w:r>
      <w:smartTag w:uri="urn:schemas-microsoft-com:office:smarttags" w:element="metricconverter">
        <w:smartTagPr>
          <w:attr w:name="ProductID" w:val="5 с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5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см</w:t>
        </w:r>
      </w:smartTag>
      <w:r w:rsidRPr="000462C1">
        <w:rPr>
          <w:rFonts w:ascii="Times New Roman" w:hAnsi="Times New Roman"/>
          <w:i/>
          <w:iCs/>
          <w:color w:val="auto"/>
          <w:sz w:val="24"/>
          <w:szCs w:val="24"/>
        </w:rPr>
        <w:t>.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 Для предотвращения разлета раскаленных частиц указанный зазор должен быть огражден сеткой из негорючего материала с размером ячеек не более 1,0</w:t>
      </w:r>
      <w:r w:rsidRPr="000462C1">
        <w:rPr>
          <w:rFonts w:ascii="Times New Roman" w:hAnsi="Times New Roman" w:cs="Symbol"/>
          <w:color w:val="auto"/>
          <w:sz w:val="24"/>
          <w:szCs w:val="24"/>
        </w:rPr>
        <w:t>ґ</w:t>
      </w:r>
      <w:r w:rsidRPr="000462C1">
        <w:rPr>
          <w:rFonts w:ascii="Times New Roman" w:hAnsi="Times New Roman"/>
          <w:color w:val="auto"/>
          <w:sz w:val="24"/>
          <w:szCs w:val="24"/>
        </w:rPr>
        <w:t xml:space="preserve">1,0 </w:t>
      </w:r>
      <w:r w:rsidRPr="000462C1">
        <w:rPr>
          <w:rFonts w:ascii="Times New Roman" w:hAnsi="Times New Roman"/>
          <w:i/>
          <w:iCs/>
          <w:color w:val="auto"/>
          <w:sz w:val="24"/>
          <w:szCs w:val="24"/>
        </w:rPr>
        <w:t>мм</w:t>
      </w:r>
      <w:r w:rsidRPr="000462C1">
        <w:rPr>
          <w:rFonts w:ascii="Times New Roman" w:hAnsi="Times New Roman"/>
          <w:color w:val="auto"/>
          <w:sz w:val="24"/>
          <w:szCs w:val="24"/>
        </w:rPr>
        <w:t>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перерывах в работе, а также в конце рабочей смены сварочную аппаратуру нужно отключать, в том числе от электросети, шланги должны быть отсоединены и освобождены от горючих жидкостей и газов, а в паяльных лампах давление должно быть полностью стравлено.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По окончании работ вся аппаратура и оборудование должны быть убраны в специально отведенные помещения (места).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При проведении огневых работ </w:t>
      </w:r>
      <w:r w:rsidRPr="000462C1">
        <w:rPr>
          <w:rFonts w:ascii="Times New Roman" w:hAnsi="Times New Roman"/>
          <w:b/>
          <w:bCs/>
          <w:color w:val="auto"/>
          <w:sz w:val="24"/>
          <w:szCs w:val="24"/>
        </w:rPr>
        <w:t>запрещается</w:t>
      </w:r>
      <w:r w:rsidRPr="000462C1">
        <w:rPr>
          <w:rFonts w:ascii="Times New Roman" w:hAnsi="Times New Roman"/>
          <w:color w:val="auto"/>
          <w:sz w:val="24"/>
          <w:szCs w:val="24"/>
        </w:rPr>
        <w:t>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lastRenderedPageBreak/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приступать к работе, если аппаратура неисправна;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производить огневые работы на свежеокрашенных горючими красками (лаками) конструкциях и изделиях;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использовать одежду и рукавицы со следами масел, жиров, бензина, керосина и других горючих жидкостей;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хранить в сварочных кабинах одежду, ЛВЖ, ГЖ и другие горючие материалы;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допускать к самостоятельной работе учеников, а также работников, не имеющих квалификационного удостоверения и талона по технике пожарной безопасности;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допускать соприкосновение электрических проводов с баллонами со сжатыми, сжиженными и растворенными газами;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производить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проводить огневые работы одновременно с устройством гидроизоляции и пароизоляции на кровле, монтажом панелей с горючими и трудногорючими утеплителями, наклейкой покрытий полов и отделкой помещений с применением горючих лаков, клеев, мастик и других горючих материалов.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Баллоны с газом при их хранении, транспортировании и эксплуатации должны быть защищены от действия солнечных лучей и других источников тепла.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 xml:space="preserve">Баллоны, устанавливаемые в помещениях, должны находиться от приборов отопления и печей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1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 xml:space="preserve">, а от источников тепла с открытым огнем  не менее </w:t>
      </w:r>
      <w:smartTag w:uri="urn:schemas-microsoft-com:office:smarttags" w:element="metricconverter">
        <w:smartTagPr>
          <w:attr w:name="ProductID" w:val="5 м"/>
        </w:smartTagPr>
        <w:r w:rsidRPr="000462C1">
          <w:rPr>
            <w:rFonts w:ascii="Times New Roman" w:hAnsi="Times New Roman"/>
            <w:color w:val="auto"/>
            <w:sz w:val="24"/>
            <w:szCs w:val="24"/>
          </w:rPr>
          <w:t xml:space="preserve">5 </w:t>
        </w:r>
        <w:r w:rsidRPr="000462C1">
          <w:rPr>
            <w:rFonts w:ascii="Times New Roman" w:hAnsi="Times New Roman"/>
            <w:i/>
            <w:iCs/>
            <w:color w:val="auto"/>
            <w:sz w:val="24"/>
            <w:szCs w:val="24"/>
          </w:rPr>
          <w:t>м</w:t>
        </w:r>
      </w:smartTag>
      <w:r w:rsidRPr="000462C1">
        <w:rPr>
          <w:rFonts w:ascii="Times New Roman" w:hAnsi="Times New Roman"/>
          <w:color w:val="auto"/>
          <w:sz w:val="24"/>
          <w:szCs w:val="24"/>
        </w:rPr>
        <w:t>.</w:t>
      </w:r>
    </w:p>
    <w:p w:rsidR="00D8779A" w:rsidRPr="000462C1" w:rsidRDefault="00D8779A" w:rsidP="00D8779A">
      <w:pPr>
        <w:pStyle w:val="a5"/>
        <w:rPr>
          <w:rFonts w:ascii="Times New Roman" w:hAnsi="Times New Roman"/>
          <w:sz w:val="24"/>
          <w:szCs w:val="24"/>
        </w:rPr>
      </w:pPr>
      <w:r w:rsidRPr="000462C1">
        <w:rPr>
          <w:rFonts w:ascii="Times New Roman" w:hAnsi="Times New Roman"/>
          <w:sz w:val="24"/>
          <w:szCs w:val="24"/>
        </w:rPr>
        <w:t>Действия при обнаружении пожара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 обнаружении пожара или признаков горения (задымление, запах гари, повышение температуры и т. п.) вы незамедлительно должны сообщить об этом своему непосредственному руководителю и по телефону в пожарную охрану (при этом необходимо назвать адрес объекта, место возникновения пожара, а также сообщить свою фамилию и порядок подъезда к объекту).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Принять, по возможности, меры по эвакуации людей, тушению пожара и сохранности материальных ценностей. При тушении пожара с помощью огнетушителей следует соблюдать необходимые меры безопасности (рис. 11 и 12).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/>
          <w:color w:val="auto"/>
          <w:sz w:val="24"/>
          <w:szCs w:val="24"/>
        </w:rPr>
        <w:t>Руководитель организации (или лицо, его замещающее) или лицо, назначенное в установленном порядке ответственным за обеспечение пожарной безопасности, по прибытии к месту пожара должны: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сообщить о возникновении пожара в пожарную охрану, поставить в известность руководство и дежурные службы объекта;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в случае угрозы жизни людей немедленно организовать их спасание, используя для этого имеющиеся силы и средства;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проверить включение в работу автоматических систем противопожарной защиты (оповещения людей о пожаре, пожаротушения, противодымной защиты);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при необходимости отключить электроэнергию (за исключением систем противопожарной защиты), остановить работу транспортирующих устройств, агрегатов, аппаратов, перекрыть сырьевые, газовые, паровые и водяные коммуникации, остановить работу систем вентиляции в аварийном и смежном с ним помещениях, выполнить другие мероприятия, способствующие предотвращению развития пожара и задымления помещений здания;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прекратить все работы в здании (если это допустимо по технологическому процессу производства), кроме работ, связанных с мероприятиями по ликвидации пожара;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удалить за пределы опасной зоны всех работников, не участвующих в тушении пожара;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400675" cy="8639175"/>
            <wp:effectExtent l="0" t="0" r="9525" b="9525"/>
            <wp:docPr id="2" name="Рисунок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осуществить общее руководство по тушению пожара (с учетом специфических особенностей объекта) до прибытия подразделения пожарной охраны;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lastRenderedPageBreak/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обеспечить соблюдение требований безопасности работниками, принимающими участие в тушении пожара;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одновременно с тушением пожара организовать эвакуацию и защиту материальных ценностей;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организовать встречу подразделений пожарной охраны и оказать помощь в выборе кратчайшего пути для подъезда к очагу пожара;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  <w:r w:rsidRPr="000462C1">
        <w:rPr>
          <w:rFonts w:ascii="Times New Roman" w:hAnsi="Times New Roman" w:cs="Symbol"/>
          <w:color w:val="auto"/>
          <w:sz w:val="24"/>
          <w:szCs w:val="24"/>
        </w:rPr>
        <w:t xml:space="preserve">– </w:t>
      </w:r>
      <w:r w:rsidRPr="000462C1">
        <w:rPr>
          <w:rFonts w:ascii="Times New Roman" w:hAnsi="Times New Roman"/>
          <w:color w:val="auto"/>
          <w:sz w:val="24"/>
          <w:szCs w:val="24"/>
        </w:rPr>
        <w:t>сообщать подразделениям пожарной охраны, привлекаемым к тушению пожаров и проведению связанных с ними первоочередных аварийно-спасательных работ, сведения о перерабатываемых или хранящихся на объекте опасных (взрывоопасных), взрывчатых, сильнодействующих ядовитых веществах, необходимые для обеспечения безопасности личного состава.</w:t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pStyle w:val="a7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4610100" cy="5000625"/>
            <wp:effectExtent l="0" t="0" r="0" b="9525"/>
            <wp:docPr id="1" name="Рисунок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9A" w:rsidRPr="000462C1" w:rsidRDefault="00D8779A" w:rsidP="00D8779A">
      <w:pPr>
        <w:pStyle w:val="a7"/>
        <w:rPr>
          <w:rFonts w:ascii="Times New Roman" w:hAnsi="Times New Roman"/>
          <w:color w:val="auto"/>
          <w:sz w:val="24"/>
          <w:szCs w:val="24"/>
        </w:rPr>
      </w:pPr>
    </w:p>
    <w:p w:rsidR="00D8779A" w:rsidRPr="000462C1" w:rsidRDefault="00D8779A" w:rsidP="00D8779A">
      <w:pPr>
        <w:ind w:firstLine="284"/>
        <w:jc w:val="both"/>
      </w:pPr>
      <w:r w:rsidRPr="00D8779A">
        <w:rPr>
          <w:rFonts w:ascii="Times New Roman" w:hAnsi="Times New Roman" w:cs="Times New Roman"/>
          <w:sz w:val="24"/>
          <w:szCs w:val="24"/>
        </w:rPr>
        <w:t>По прибытии пожарного подразделения руководитель организации (или лицо, его замещающее) информирует руководителя тушения пожара о конструктивных и технологических особенностях объекта, прилегающих строений и сооружений, количестве и пожароопасных свойствах хранимых и применяемых веществ, материалов, изделий и других сведениях, необходимых для успешной ликвидации пожара. Организует привлечение сил и средств объекта к осуществлению необходимых мероприятий, связанных с ликвидацией пожара и предупреждением его развития.</w:t>
      </w:r>
    </w:p>
    <w:p w:rsidR="002962BA" w:rsidRDefault="002962BA" w:rsidP="002962BA"/>
    <w:sectPr w:rsidR="002962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18D" w:rsidRDefault="00D0618D" w:rsidP="000772A7">
      <w:pPr>
        <w:spacing w:after="0" w:line="240" w:lineRule="auto"/>
      </w:pPr>
      <w:r>
        <w:separator/>
      </w:r>
    </w:p>
  </w:endnote>
  <w:endnote w:type="continuationSeparator" w:id="0">
    <w:p w:rsidR="00D0618D" w:rsidRDefault="00D0618D" w:rsidP="0007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DL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2A7" w:rsidRDefault="000772A7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2A7" w:rsidRDefault="000772A7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2A7" w:rsidRDefault="000772A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18D" w:rsidRDefault="00D0618D" w:rsidP="000772A7">
      <w:pPr>
        <w:spacing w:after="0" w:line="240" w:lineRule="auto"/>
      </w:pPr>
      <w:r>
        <w:separator/>
      </w:r>
    </w:p>
  </w:footnote>
  <w:footnote w:type="continuationSeparator" w:id="0">
    <w:p w:rsidR="00D0618D" w:rsidRDefault="00D0618D" w:rsidP="0007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2A7" w:rsidRDefault="000772A7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853660"/>
      <w:docPartObj>
        <w:docPartGallery w:val="Page Numbers (Top of Page)"/>
        <w:docPartUnique/>
      </w:docPartObj>
    </w:sdtPr>
    <w:sdtEndPr/>
    <w:sdtContent>
      <w:p w:rsidR="000772A7" w:rsidRDefault="000772A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E49">
          <w:rPr>
            <w:noProof/>
          </w:rPr>
          <w:t>17</w:t>
        </w:r>
        <w:r>
          <w:fldChar w:fldCharType="end"/>
        </w:r>
      </w:p>
    </w:sdtContent>
  </w:sdt>
  <w:p w:rsidR="000772A7" w:rsidRDefault="000772A7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2A7" w:rsidRDefault="000772A7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27C"/>
    <w:rsid w:val="000772A7"/>
    <w:rsid w:val="000E6C81"/>
    <w:rsid w:val="002962BA"/>
    <w:rsid w:val="002F1E49"/>
    <w:rsid w:val="0064627C"/>
    <w:rsid w:val="00D00BFB"/>
    <w:rsid w:val="00D0618D"/>
    <w:rsid w:val="00D8779A"/>
    <w:rsid w:val="00DE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13DAFFE-B4A6-4C52-AE76-2833D14D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96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962BA"/>
    <w:rPr>
      <w:b/>
      <w:bCs/>
    </w:rPr>
  </w:style>
  <w:style w:type="paragraph" w:customStyle="1" w:styleId="a5">
    <w:name w:val="Подзаголовок по центру"/>
    <w:basedOn w:val="a"/>
    <w:rsid w:val="00D8779A"/>
    <w:pPr>
      <w:autoSpaceDE w:val="0"/>
      <w:autoSpaceDN w:val="0"/>
      <w:adjustRightInd w:val="0"/>
      <w:spacing w:before="170" w:after="57" w:line="240" w:lineRule="auto"/>
      <w:jc w:val="center"/>
    </w:pPr>
    <w:rPr>
      <w:rFonts w:ascii="SchoolDL" w:eastAsia="Times New Roman" w:hAnsi="SchoolDL" w:cs="SchoolDL"/>
      <w:b/>
      <w:bCs/>
      <w:i/>
      <w:iCs/>
      <w:color w:val="000000"/>
      <w:lang w:eastAsia="ru-RU"/>
    </w:rPr>
  </w:style>
  <w:style w:type="paragraph" w:customStyle="1" w:styleId="a6">
    <w:name w:val="Главный заголовок"/>
    <w:basedOn w:val="a"/>
    <w:rsid w:val="00D8779A"/>
    <w:pPr>
      <w:pBdr>
        <w:top w:val="single" w:sz="6" w:space="0" w:color="auto"/>
        <w:between w:val="single" w:sz="6" w:space="9" w:color="auto"/>
      </w:pBdr>
      <w:autoSpaceDE w:val="0"/>
      <w:autoSpaceDN w:val="0"/>
      <w:adjustRightInd w:val="0"/>
      <w:spacing w:after="0" w:line="240" w:lineRule="auto"/>
      <w:ind w:left="1134"/>
    </w:pPr>
    <w:rPr>
      <w:rFonts w:ascii="Pragmatica" w:eastAsia="Times New Roman" w:hAnsi="Pragmatica" w:cs="Pragmatica"/>
      <w:b/>
      <w:bCs/>
      <w:i/>
      <w:iCs/>
      <w:sz w:val="28"/>
      <w:szCs w:val="28"/>
      <w:lang w:eastAsia="ru-RU"/>
    </w:rPr>
  </w:style>
  <w:style w:type="paragraph" w:customStyle="1" w:styleId="1">
    <w:name w:val="Подзаголовок 1"/>
    <w:basedOn w:val="a"/>
    <w:rsid w:val="00D8779A"/>
    <w:pPr>
      <w:autoSpaceDE w:val="0"/>
      <w:autoSpaceDN w:val="0"/>
      <w:adjustRightInd w:val="0"/>
      <w:spacing w:before="283" w:after="113" w:line="240" w:lineRule="auto"/>
    </w:pPr>
    <w:rPr>
      <w:rFonts w:ascii="Pragmatica" w:eastAsia="Times New Roman" w:hAnsi="Pragmatica" w:cs="Pragmatica"/>
      <w:b/>
      <w:bCs/>
      <w:i/>
      <w:iCs/>
      <w:sz w:val="24"/>
      <w:szCs w:val="24"/>
      <w:lang w:eastAsia="ru-RU"/>
    </w:rPr>
  </w:style>
  <w:style w:type="paragraph" w:styleId="a7">
    <w:name w:val="Body Text"/>
    <w:basedOn w:val="a"/>
    <w:link w:val="a8"/>
    <w:rsid w:val="00D8779A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SchoolDL" w:eastAsia="Times New Roman" w:hAnsi="SchoolDL" w:cs="SchoolDL"/>
      <w:color w:val="000000"/>
      <w:sz w:val="21"/>
      <w:szCs w:val="21"/>
      <w:lang w:eastAsia="ru-RU"/>
    </w:rPr>
  </w:style>
  <w:style w:type="character" w:customStyle="1" w:styleId="a8">
    <w:name w:val="Основной текст Знак"/>
    <w:basedOn w:val="a0"/>
    <w:link w:val="a7"/>
    <w:rsid w:val="00D8779A"/>
    <w:rPr>
      <w:rFonts w:ascii="SchoolDL" w:eastAsia="Times New Roman" w:hAnsi="SchoolDL" w:cs="SchoolDL"/>
      <w:color w:val="000000"/>
      <w:sz w:val="21"/>
      <w:szCs w:val="21"/>
      <w:lang w:eastAsia="ru-RU"/>
    </w:rPr>
  </w:style>
  <w:style w:type="paragraph" w:customStyle="1" w:styleId="Heading">
    <w:name w:val="Heading"/>
    <w:rsid w:val="00D877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9">
    <w:name w:val="Table Grid"/>
    <w:basedOn w:val="a1"/>
    <w:rsid w:val="00D877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8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779A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077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772A7"/>
  </w:style>
  <w:style w:type="paragraph" w:styleId="ae">
    <w:name w:val="footer"/>
    <w:basedOn w:val="a"/>
    <w:link w:val="af"/>
    <w:uiPriority w:val="99"/>
    <w:unhideWhenUsed/>
    <w:rsid w:val="000772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77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4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97C8C-BA24-4C41-A4B3-1BFC93E75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4792</Words>
  <Characters>27317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</dc:creator>
  <cp:keywords/>
  <dc:description/>
  <cp:lastModifiedBy>Таиса</cp:lastModifiedBy>
  <cp:revision>2</cp:revision>
  <dcterms:created xsi:type="dcterms:W3CDTF">2023-12-11T08:49:00Z</dcterms:created>
  <dcterms:modified xsi:type="dcterms:W3CDTF">2023-12-11T08:49:00Z</dcterms:modified>
</cp:coreProperties>
</file>